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0A0A0A"/>
          <w:sz w:val="36"/>
        </w:rPr>
        <w:t>Methodology &amp; Standards Mapping</w:t>
      </w:r>
    </w:p>
    <w:p>
      <w:r>
        <w:rPr>
          <w:rFonts w:ascii="Arial" w:hAnsi="Arial"/>
          <w:color w:val="028090"/>
          <w:sz w:val="21"/>
        </w:rPr>
        <w:t>Trustee AI Health Check — every question, its duty, its source, and why it is included</w:t>
      </w:r>
    </w:p>
    <w:p/>
    <w:p>
      <w:r>
        <w:rPr>
          <w:rFonts w:ascii="Arial" w:hAnsi="Arial"/>
          <w:b w:val="0"/>
          <w:i w:val="0"/>
          <w:color w:val="666666"/>
          <w:sz w:val="22"/>
        </w:rPr>
        <w:t>Every question in this assessment is grounded in a named source, not house opinion. This document shows which, for all twenty-six questions across both the free screener and the full assessment.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872"/>
            <w:shd w:val="clear" w:color="auto" w:fill="0A0A0A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20"/>
              </w:rPr>
              <w:t>Trustee Duty</w:t>
            </w:r>
          </w:p>
        </w:tc>
        <w:tc>
          <w:tcPr>
            <w:tcW w:type="dxa" w:w="3888"/>
            <w:shd w:val="clear" w:color="auto" w:fill="0A0A0A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20"/>
              </w:rPr>
              <w:t>Question</w:t>
            </w:r>
          </w:p>
        </w:tc>
        <w:tc>
          <w:tcPr>
            <w:tcW w:type="dxa" w:w="2304"/>
            <w:shd w:val="clear" w:color="auto" w:fill="0A0A0A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20"/>
              </w:rPr>
              <w:t>Source</w:t>
            </w:r>
          </w:p>
        </w:tc>
        <w:tc>
          <w:tcPr>
            <w:tcW w:type="dxa" w:w="4176"/>
            <w:shd w:val="clear" w:color="auto" w:fill="0A0A0A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20"/>
              </w:rPr>
              <w:t>Why included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Named Accountability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One specific trustee, or a small group, is written down as being in charge of AI, not just "the board."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Governance Code 2025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Moves "one trustee owns AI" from a claim to something evidenced. Unwritten ownership isn't ownership if it's ever questioned.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Named Accountability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The board has formally discussed AI risks and recorded the outcome.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Commission trustee duties (Essential Trustee, CC26)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Distinguishes a trustee who happens to use AI personally from a board that has actually considered the risk as a board.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Named Accountability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AI is listed by name on our risk register, not lumped in with general IT risk.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Commission trustee duties (Essential Trustee, CC26)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Commission guidance expects risks to be tracked individually. AI buried inside "IT risk" usually means nobody is actively watching it.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Named Accountability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At least one trustee has had some training on what AI means for their responsibilities as a trustee.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Governance Code 2025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Different from staff learning how to use a tool. This checks a trustee understands what they're accountable for, not how to operate ChatGPT.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Transparency &amp; Disclosure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 have a written AI policy that covers every AI tool we use, not just the obvious ones like ChatGPT.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Charities often write a policy for the AI they notice and miss AI already built into their CRM, fundraising platform, or accounting software.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Transparency &amp; Disclosure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 tell beneficiaries or donors when AI is involved in something that affects them.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Sector guidance expects disclosure where AI touches services or communications people receive, not just internal admin use.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Transparency &amp; Disclosure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Our AI policy has a scheduled review date.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Governance Code 2025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A policy written once and never revisited ages badly against a fast-moving technology.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Data Protection &amp; Safety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 know the legal reason we're allowed to put people's personal data into an AI tool.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ICO guidance on AI and data protection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Data protection law calls this a "lawful basis." Without one, the charity can't show the processing is legal if challenged.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Data Protection &amp; Safety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We've checked whether any of our AI tools need a more detailed data protection risk assessment.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ICO guidance on AI and data protection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This detailed check is called a DPIA. The question here is whether the need for one has even been considered, which most charities haven't done.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Data Protection &amp; Safety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 have signed agreements with our AI suppliers covering how they handle our data.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ICO guidance on AI and data protection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Called a Data Processing Agreement (DPA). It makes the charity's data protection duties binding on the supplier too, not just assumed.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Data Protection &amp; Safety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Only approved AI tools are used.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Unvetted tools, picked up informally by staff, are the most common source of avoidable data exposure.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Fairness &amp; Safeguarding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We've checked our AI use doesn't unfairly affect children, women, or other vulnerable groups we work with.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Named specifically rather than a generic "vulnerable adults" box, which is easy to tick without real thought.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Fairness &amp; Safeguarding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Potential impacts on beneficiaries have been considered before using AI.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Commission trustee duties (Essential Trustee, CC26)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Deliberately not "we asked beneficiaries." This scales the question to what's actually reasonable to expect.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Fairness &amp; Safeguarding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If we use AI-generated images, we have safeguards against deepfakes or misleading pictures.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Commission trustee duties (Essential Trustee, CC26)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A specific, current risk flagged by the Charity Commission and the sector press. Skipped entirely, not scored as a gap, for charities that don't use AI imagery at all.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Redress &amp; Human Oversight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There's a clear way for someone to complain or raise a concern if AI causes a problem.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Tests whether this is a real, named process a beneficiary or donor could actually use, not an assumption someone would just complain.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Redress &amp; Human Oversight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 keep records of important AI-assisted decisions.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Deliberately "important decisions," not every interaction.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Redress &amp; Human Oversight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Staff and volunteers know how to spot AI problems, like fake images, impersonation, or factual mistakes.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Redress only works if the people closest to beneficiaries can actually recognise a problem when it happens.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Ongoing Review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The AI policy and risk assessment have a confirmed next review date.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Governance Code 2025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Turns "we reviewed it once" into an ongoing commitment rather than a one-off box-tick.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Ongoing Review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A spot-check process exists to confirm actual AI use matches the written policy.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Governance Code 2025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Policies drift from practice quickly. This is the only question in the set that checks reality against the document rather than the document's existence.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Ongoing Review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The charity could produce a funder- or Commission-ready summary of AI tools and data flows within 48 hours.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Commission trustee duties (Essential Trustee, CC26)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The practical test of everything above. If the other answers are genuinely true, this one should already be easy.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Named Accountability (free screener)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One named trustee owns oversight of AI.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Governance Code 2025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Tests whether responsibility sits with a specific, named trustee or sub-committee, not "the board generally." The single strongest predictor, across every source reviewed, of whether AI use is actually governed rather than merely occurring.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Transparency &amp; Disclosure (free screener)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 could explain how and where AI is used in our charity if asked.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Tests whether a written policy or equivalent record exists. The Governance Code's 2025 update expects charities to have considered their approach to AI.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Data Protection &amp; Safety (free screener)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 know what data our AI tools touch.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ICO guidance on AI and data protection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A plain-language proxy for the ICO's lawful-basis and DPIA expectations.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Fairness &amp; Safeguarding (free screener)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We've checked whether our AI use could harm vulnerable beneficiaries.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Deliberately phrased as an action, not a belief. A trustee can't answer "yes" here without having actually done something.</w:t>
            </w:r>
          </w:p>
        </w:tc>
      </w:tr>
      <w:tr>
        <w:tc>
          <w:tcPr>
            <w:tcW w:type="dxa" w:w="2484"/>
          </w:tcPr>
          <w:p>
            <w:r/>
            <w:r>
              <w:rPr>
                <w:rFonts w:ascii="Arial" w:hAnsi="Arial"/>
                <w:b/>
                <w:i w:val="0"/>
                <w:color w:val="000000"/>
                <w:sz w:val="17"/>
              </w:rPr>
              <w:t>Redress &amp; Human Oversight (free screener)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000000"/>
                <w:sz w:val="17"/>
              </w:rPr>
              <w:t>A human reviews AI before it affects people, and decisions can be challenged.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Charity Excellence AI Governance &amp; Ethics Framework</w:t>
            </w:r>
          </w:p>
        </w:tc>
        <w:tc>
          <w:tcPr>
            <w:tcW w:type="dxa" w:w="2484"/>
          </w:tcPr>
          <w:p>
            <w:r/>
            <w:r>
              <w:rPr>
                <w:rFonts w:ascii="Arial" w:hAnsi="Arial"/>
                <w:b w:val="0"/>
                <w:i w:val="0"/>
                <w:color w:val="666666"/>
                <w:sz w:val="17"/>
              </w:rPr>
              <w:t>Tests the practical control behind every other duty.</w:t>
            </w:r>
          </w:p>
        </w:tc>
      </w:tr>
    </w:tbl>
    <w:p/>
    <w:p>
      <w:r>
        <w:rPr>
          <w:rFonts w:ascii="Arial" w:hAnsi="Arial"/>
          <w:i/>
          <w:color w:val="555555"/>
          <w:sz w:val="16"/>
        </w:rPr>
        <w:t>Sources: Charity Governance Code 2025, Charity Commission trustee guidance (Essential Trustee, CC26), ICO guidance on AI and data protection, Charity Excellence AI Governance &amp; Ethics Framework. Questions are written independently and are not endorsed by these bodies.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